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ind/>
        <w:jc w:val="both"/>
      </w:pPr>
      <w:r>
        <w:t xml:space="preserve">    </w:t>
      </w:r>
    </w:p>
    <w:p w14:paraId="02000000">
      <w:pPr>
        <w:ind/>
        <w:jc w:val="both"/>
      </w:pPr>
    </w:p>
    <w:p w14:paraId="03000000">
      <w:pPr>
        <w:ind/>
        <w:jc w:val="center"/>
      </w:pPr>
      <w:r>
        <w:t xml:space="preserve">Вторая волна приёма в первый класс пройдёт с 6 июля по 5 сентября 2026 года </w:t>
      </w:r>
    </w:p>
    <w:p w14:paraId="04000000">
      <w:pPr>
        <w:ind/>
        <w:jc w:val="center"/>
      </w:pPr>
    </w:p>
    <w:p w14:paraId="05000000"/>
    <w:p w14:paraId="06000000">
      <w:pPr>
        <w:ind/>
        <w:jc w:val="both"/>
      </w:pPr>
    </w:p>
    <w:p w14:paraId="07000000">
      <w:pPr>
        <w:ind/>
        <w:jc w:val="both"/>
      </w:pPr>
      <w:r>
        <w:t xml:space="preserve"> </w:t>
      </w:r>
      <w:r>
        <w:tab/>
      </w:r>
      <w:r>
        <w:t xml:space="preserve">На этом этапе заявление на зачисление в школу подают дети независимо от места их проживания.Детей примут только в том случае, если остались свободные места в порядке очередности, поэтому дата подачи заявления имеет значение. Льготы при зачислении детей на втором этапе не действуют — все места распределяются строго по очереди без учёта привилегий.      </w:t>
      </w:r>
      <w:r>
        <w:tab/>
      </w:r>
      <w:r>
        <w:t>Подать заявление можно через портал «Госуслуги», по почте заказным письмом с уведомлением о вручении или лично в школе.</w:t>
      </w:r>
    </w:p>
    <w:p w14:paraId="08000000">
      <w:pPr>
        <w:ind/>
        <w:jc w:val="both"/>
      </w:pPr>
      <w:r>
        <w:t xml:space="preserve">    </w:t>
      </w:r>
    </w:p>
    <w:p w14:paraId="09000000">
      <w:pPr>
        <w:ind/>
        <w:jc w:val="both"/>
      </w:pPr>
      <w:r>
        <w:t xml:space="preserve"> В школе имеется 7 свободных мест.</w:t>
      </w:r>
    </w:p>
    <w:p w14:paraId="0A000000">
      <w:pPr>
        <w:ind/>
        <w:jc w:val="both"/>
      </w:pPr>
    </w:p>
    <w:p w14:paraId="0B000000"/>
    <w:p w14:paraId="0C000000"/>
    <w:sectPr/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</w:style>
  <w:style w:default="1" w:styleId="Style_1_ch" w:type="character">
    <w:name w:val="Normal"/>
    <w:link w:val="Style_1"/>
  </w:style>
  <w:style w:styleId="Style_2" w:type="paragraph">
    <w:name w:val="toc 2"/>
    <w:next w:val="Style_1"/>
    <w:link w:val="Style_2_ch"/>
    <w:uiPriority w:val="39"/>
    <w:pPr>
      <w:ind w:firstLine="0" w:left="200"/>
    </w:pPr>
  </w:style>
  <w:style w:styleId="Style_2_ch" w:type="character">
    <w:name w:val="toc 2"/>
    <w:link w:val="Style_2"/>
  </w:style>
  <w:style w:styleId="Style_3" w:type="paragraph">
    <w:name w:val="toc 4"/>
    <w:next w:val="Style_1"/>
    <w:link w:val="Style_3_ch"/>
    <w:uiPriority w:val="39"/>
    <w:pPr>
      <w:ind w:firstLine="0" w:left="600"/>
    </w:pPr>
  </w:style>
  <w:style w:styleId="Style_3_ch" w:type="character">
    <w:name w:val="toc 4"/>
    <w:link w:val="Style_3"/>
  </w:style>
  <w:style w:styleId="Style_4" w:type="paragraph">
    <w:name w:val="toc 6"/>
    <w:next w:val="Style_1"/>
    <w:link w:val="Style_4_ch"/>
    <w:uiPriority w:val="39"/>
    <w:pPr>
      <w:ind w:firstLine="0" w:left="1000"/>
    </w:pPr>
  </w:style>
  <w:style w:styleId="Style_4_ch" w:type="character">
    <w:name w:val="toc 6"/>
    <w:link w:val="Style_4"/>
  </w:style>
  <w:style w:styleId="Style_5" w:type="paragraph">
    <w:name w:val="toc 7"/>
    <w:next w:val="Style_1"/>
    <w:link w:val="Style_5_ch"/>
    <w:uiPriority w:val="39"/>
    <w:pPr>
      <w:ind w:firstLine="0" w:left="1200"/>
    </w:pPr>
  </w:style>
  <w:style w:styleId="Style_5_ch" w:type="character">
    <w:name w:val="toc 7"/>
    <w:link w:val="Style_5"/>
  </w:style>
  <w:style w:styleId="Style_6" w:type="paragraph">
    <w:name w:val="heading 3"/>
    <w:next w:val="Style_1"/>
    <w:link w:val="Style_6_ch"/>
    <w:uiPriority w:val="9"/>
    <w:qFormat/>
    <w:pPr>
      <w:ind/>
      <w:outlineLvl w:val="2"/>
    </w:pPr>
    <w:rPr>
      <w:rFonts w:ascii="XO Thames" w:hAnsi="XO Thames"/>
      <w:b w:val="1"/>
      <w:i w:val="1"/>
      <w:color w:val="000000"/>
    </w:rPr>
  </w:style>
  <w:style w:styleId="Style_6_ch" w:type="character">
    <w:name w:val="heading 3"/>
    <w:link w:val="Style_6"/>
    <w:rPr>
      <w:rFonts w:ascii="XO Thames" w:hAnsi="XO Thames"/>
      <w:b w:val="1"/>
      <w:i w:val="1"/>
      <w:color w:val="000000"/>
    </w:rPr>
  </w:style>
  <w:style w:styleId="Style_7" w:type="paragraph">
    <w:name w:val="toc 3"/>
    <w:next w:val="Style_1"/>
    <w:link w:val="Style_7_ch"/>
    <w:uiPriority w:val="39"/>
    <w:pPr>
      <w:ind w:firstLine="0" w:left="400"/>
    </w:pPr>
  </w:style>
  <w:style w:styleId="Style_7_ch" w:type="character">
    <w:name w:val="toc 3"/>
    <w:link w:val="Style_7"/>
  </w:style>
  <w:style w:styleId="Style_8" w:type="paragraph">
    <w:name w:val="heading 5"/>
    <w:next w:val="Style_1"/>
    <w:link w:val="Style_8_ch"/>
    <w:uiPriority w:val="9"/>
    <w:qFormat/>
    <w:pPr>
      <w:spacing w:after="120" w:before="120"/>
      <w:ind/>
      <w:outlineLvl w:val="4"/>
    </w:pPr>
    <w:rPr>
      <w:rFonts w:ascii="XO Thames" w:hAnsi="XO Thames"/>
      <w:b w:val="1"/>
      <w:color w:val="000000"/>
      <w:sz w:val="22"/>
    </w:rPr>
  </w:style>
  <w:style w:styleId="Style_8_ch" w:type="character">
    <w:name w:val="heading 5"/>
    <w:link w:val="Style_8"/>
    <w:rPr>
      <w:rFonts w:ascii="XO Thames" w:hAnsi="XO Thames"/>
      <w:b w:val="1"/>
      <w:color w:val="000000"/>
      <w:sz w:val="22"/>
    </w:rPr>
  </w:style>
  <w:style w:styleId="Style_9" w:type="paragraph">
    <w:name w:val="heading 1"/>
    <w:next w:val="Style_1"/>
    <w:link w:val="Style_9_ch"/>
    <w:uiPriority w:val="9"/>
    <w:qFormat/>
    <w:pPr>
      <w:spacing w:after="120" w:before="120"/>
      <w:ind/>
      <w:outlineLvl w:val="0"/>
    </w:pPr>
    <w:rPr>
      <w:rFonts w:ascii="XO Thames" w:hAnsi="XO Thames"/>
      <w:b w:val="1"/>
      <w:sz w:val="32"/>
    </w:rPr>
  </w:style>
  <w:style w:styleId="Style_9_ch" w:type="character">
    <w:name w:val="heading 1"/>
    <w:link w:val="Style_9"/>
    <w:rPr>
      <w:rFonts w:ascii="XO Thames" w:hAnsi="XO Thames"/>
      <w:b w:val="1"/>
      <w:sz w:val="32"/>
    </w:rPr>
  </w:style>
  <w:style w:styleId="Style_10" w:type="paragraph">
    <w:name w:val="Hyperlink"/>
    <w:link w:val="Style_10_ch"/>
    <w:rPr>
      <w:color w:val="0000FF"/>
      <w:u w:val="single"/>
    </w:rPr>
  </w:style>
  <w:style w:styleId="Style_10_ch" w:type="character">
    <w:name w:val="Hyperlink"/>
    <w:link w:val="Style_10"/>
    <w:rPr>
      <w:color w:val="0000FF"/>
      <w:u w:val="single"/>
    </w:rPr>
  </w:style>
  <w:style w:styleId="Style_11" w:type="paragraph">
    <w:name w:val="Footnote"/>
    <w:link w:val="Style_11_ch"/>
    <w:pPr>
      <w:ind/>
      <w:jc w:val="left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1"/>
    <w:link w:val="Style_12_ch"/>
    <w:uiPriority w:val="39"/>
    <w:pPr>
      <w:ind w:firstLine="0" w:left="0"/>
    </w:pPr>
    <w:rPr>
      <w:rFonts w:ascii="XO Thames" w:hAnsi="XO Thames"/>
      <w:b w:val="1"/>
    </w:rPr>
  </w:style>
  <w:style w:styleId="Style_12_ch" w:type="character">
    <w:name w:val="toc 1"/>
    <w:link w:val="Style_12"/>
    <w:rPr>
      <w:rFonts w:ascii="XO Thames" w:hAnsi="XO Thames"/>
      <w:b w:val="1"/>
    </w:rPr>
  </w:style>
  <w:style w:styleId="Style_13" w:type="paragraph">
    <w:name w:val="Header and Footer"/>
    <w:link w:val="Style_13_ch"/>
    <w:pPr>
      <w:spacing w:line="360" w:lineRule="auto"/>
      <w:ind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1"/>
    <w:link w:val="Style_14_ch"/>
    <w:uiPriority w:val="39"/>
    <w:pPr>
      <w:ind w:firstLine="0" w:left="1600"/>
    </w:pPr>
  </w:style>
  <w:style w:styleId="Style_14_ch" w:type="character">
    <w:name w:val="toc 9"/>
    <w:link w:val="Style_14"/>
  </w:style>
  <w:style w:styleId="Style_15" w:type="paragraph">
    <w:name w:val="toc 8"/>
    <w:next w:val="Style_1"/>
    <w:link w:val="Style_15_ch"/>
    <w:uiPriority w:val="39"/>
    <w:pPr>
      <w:ind w:firstLine="0" w:left="1400"/>
    </w:pPr>
  </w:style>
  <w:style w:styleId="Style_15_ch" w:type="character">
    <w:name w:val="toc 8"/>
    <w:link w:val="Style_15"/>
  </w:style>
  <w:style w:styleId="Style_16" w:type="paragraph">
    <w:name w:val="toc 5"/>
    <w:next w:val="Style_1"/>
    <w:link w:val="Style_16_ch"/>
    <w:uiPriority w:val="39"/>
    <w:pPr>
      <w:ind w:firstLine="0" w:left="800"/>
    </w:pPr>
  </w:style>
  <w:style w:styleId="Style_16_ch" w:type="character">
    <w:name w:val="toc 5"/>
    <w:link w:val="Style_16"/>
  </w:style>
  <w:style w:styleId="Style_17" w:type="paragraph">
    <w:name w:val="Subtitle"/>
    <w:next w:val="Style_1"/>
    <w:link w:val="Style_17_ch"/>
    <w:uiPriority w:val="11"/>
    <w:qFormat/>
    <w:rPr>
      <w:rFonts w:ascii="XO Thames" w:hAnsi="XO Thames"/>
      <w:i w:val="1"/>
      <w:color w:val="616161"/>
      <w:sz w:val="24"/>
    </w:rPr>
  </w:style>
  <w:style w:styleId="Style_17_ch" w:type="character">
    <w:name w:val="Subtitle"/>
    <w:link w:val="Style_17"/>
    <w:rPr>
      <w:rFonts w:ascii="XO Thames" w:hAnsi="XO Thames"/>
      <w:i w:val="1"/>
      <w:color w:val="616161"/>
      <w:sz w:val="24"/>
    </w:rPr>
  </w:style>
  <w:style w:styleId="Style_18" w:type="paragraph">
    <w:name w:val="toc 10"/>
    <w:next w:val="Style_1"/>
    <w:link w:val="Style_18_ch"/>
    <w:uiPriority w:val="39"/>
    <w:pPr>
      <w:ind w:firstLine="0" w:left="1800"/>
    </w:pPr>
  </w:style>
  <w:style w:styleId="Style_18_ch" w:type="character">
    <w:name w:val="toc 10"/>
    <w:link w:val="Style_18"/>
  </w:style>
  <w:style w:styleId="Style_19" w:type="paragraph">
    <w:name w:val="Title"/>
    <w:next w:val="Style_1"/>
    <w:link w:val="Style_19_ch"/>
    <w:uiPriority w:val="10"/>
    <w:qFormat/>
    <w:rPr>
      <w:rFonts w:ascii="XO Thames" w:hAnsi="XO Thames"/>
      <w:b w:val="1"/>
      <w:sz w:val="52"/>
    </w:rPr>
  </w:style>
  <w:style w:styleId="Style_19_ch" w:type="character">
    <w:name w:val="Title"/>
    <w:link w:val="Style_19"/>
    <w:rPr>
      <w:rFonts w:ascii="XO Thames" w:hAnsi="XO Thames"/>
      <w:b w:val="1"/>
      <w:sz w:val="52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outlineLvl w:val="3"/>
    </w:pPr>
    <w:rPr>
      <w:rFonts w:ascii="XO Thames" w:hAnsi="XO Thames"/>
      <w:b w:val="1"/>
      <w:color w:val="595959"/>
      <w:sz w:val="26"/>
    </w:rPr>
  </w:style>
  <w:style w:styleId="Style_20_ch" w:type="character">
    <w:name w:val="heading 4"/>
    <w:link w:val="Style_20"/>
    <w:rPr>
      <w:rFonts w:ascii="XO Thames" w:hAnsi="XO Thames"/>
      <w:b w:val="1"/>
      <w:color w:val="595959"/>
      <w:sz w:val="26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outlineLvl w:val="1"/>
    </w:pPr>
    <w:rPr>
      <w:rFonts w:ascii="XO Thames" w:hAnsi="XO Thames"/>
      <w:b w:val="1"/>
      <w:color w:val="00A0FF"/>
      <w:sz w:val="26"/>
    </w:rPr>
  </w:style>
  <w:style w:styleId="Style_21_ch" w:type="character">
    <w:name w:val="heading 2"/>
    <w:link w:val="Style_21"/>
    <w:rPr>
      <w:rFonts w:ascii="XO Thames" w:hAnsi="XO Thames"/>
      <w:b w:val="1"/>
      <w:color w:val="00A0FF"/>
      <w:sz w:val="26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6" Type="http://schemas.openxmlformats.org/officeDocument/2006/relationships/theme" Target="theme/theme1.xml"/><Relationship Id="rId1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microsoft.com/office/2007/relationships/stylesWithEffects" Target="stylesWithEffect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D284A85-99C9-41DC-910C-CCF7AD15F32F}"/>
</file>

<file path=customXml/itemProps2.xml><?xml version="1.0" encoding="utf-8"?>
<ds:datastoreItem xmlns:ds="http://schemas.openxmlformats.org/officeDocument/2006/customXml" ds:itemID="{23104462-F88F-44AA-B8B9-E9DE66448DCD}"/>
</file>

<file path=customXml/itemProps3.xml><?xml version="1.0" encoding="utf-8"?>
<ds:datastoreItem xmlns:ds="http://schemas.openxmlformats.org/officeDocument/2006/customXml" ds:itemID="{957D2188-79F9-44F4-A4FA-987376233F44}"/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MyOffice-CoreFramework-Windows/23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2026-07-03T14:42:33Z</dcterms:modified>
</cp:coreProperties>
</file>